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8D3558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Microevolution, is measure as change in allele frequencies over generations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206"/>
        <w:tblOverlap w:val="never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57F24" w:rsidTr="00F57F24">
        <w:tc>
          <w:tcPr>
            <w:tcW w:w="11160" w:type="dxa"/>
            <w:shd w:val="pct10" w:color="auto" w:fill="auto"/>
          </w:tcPr>
          <w:p w:rsidR="00F57F24" w:rsidRPr="00CF4D50" w:rsidRDefault="00F57F24" w:rsidP="00F57F24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F57F24" w:rsidTr="00F57F24">
        <w:trPr>
          <w:trHeight w:val="908"/>
        </w:trPr>
        <w:tc>
          <w:tcPr>
            <w:tcW w:w="11160" w:type="dxa"/>
            <w:shd w:val="pct5" w:color="auto" w:fill="auto"/>
          </w:tcPr>
          <w:p w:rsidR="008D3558" w:rsidRDefault="008D3558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is the connection between change in the environment and change in allele frequencies?</w:t>
            </w:r>
          </w:p>
          <w:p w:rsidR="00F57F24" w:rsidRPr="004E419C" w:rsidRDefault="008D3558" w:rsidP="008D3558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the Hardy Weinberg model</w:t>
            </w:r>
            <w:r w:rsidR="00F57F24" w:rsidRPr="004E419C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be used to analyze genetic drift and effects of selection in the evolution of populations?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811"/>
        <w:tblOverlap w:val="never"/>
        <w:tblW w:w="11160" w:type="dxa"/>
        <w:tblLook w:val="04A0" w:firstRow="1" w:lastRow="0" w:firstColumn="1" w:lastColumn="0" w:noHBand="0" w:noVBand="1"/>
      </w:tblPr>
      <w:tblGrid>
        <w:gridCol w:w="3978"/>
        <w:gridCol w:w="3240"/>
        <w:gridCol w:w="3942"/>
      </w:tblGrid>
      <w:tr w:rsidR="008D3558" w:rsidTr="008D3558">
        <w:tc>
          <w:tcPr>
            <w:tcW w:w="11160" w:type="dxa"/>
            <w:gridSpan w:val="3"/>
            <w:shd w:val="clear" w:color="auto" w:fill="D9D9D9" w:themeFill="background1" w:themeFillShade="D9"/>
          </w:tcPr>
          <w:p w:rsidR="008D3558" w:rsidRPr="003722C2" w:rsidRDefault="008D3558" w:rsidP="008D3558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8D3558" w:rsidTr="008D3558">
        <w:trPr>
          <w:trHeight w:val="785"/>
        </w:trPr>
        <w:tc>
          <w:tcPr>
            <w:tcW w:w="3978" w:type="dxa"/>
          </w:tcPr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Microevolution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Cline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Population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Gene Pool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Genetic drift</w:t>
            </w:r>
          </w:p>
          <w:p w:rsidR="008D3558" w:rsidRPr="00FC5B18" w:rsidRDefault="008D3558" w:rsidP="008D3558">
            <w:pPr>
              <w:pStyle w:val="ListParagraph"/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founder effect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bottleneck effect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Relative fitness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Directional Selection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Disruptive Selection</w:t>
            </w:r>
          </w:p>
          <w:p w:rsidR="008D3558" w:rsidRPr="008D3558" w:rsidRDefault="008D3558" w:rsidP="008D3558">
            <w:pPr>
              <w:ind w:left="360"/>
              <w:rPr>
                <w:rFonts w:ascii="Baskerville Old Face" w:hAnsi="Baskerville Old Face"/>
              </w:rPr>
            </w:pPr>
          </w:p>
        </w:tc>
        <w:tc>
          <w:tcPr>
            <w:tcW w:w="3942" w:type="dxa"/>
          </w:tcPr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Stabilizing Selection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Sexual Selection 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Intrasexual</w:t>
            </w:r>
            <w:proofErr w:type="spellEnd"/>
            <w:r>
              <w:rPr>
                <w:rFonts w:ascii="Baskerville Old Face" w:hAnsi="Baskerville Old Face"/>
              </w:rPr>
              <w:t xml:space="preserve"> selection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Intersexual selection</w:t>
            </w:r>
          </w:p>
          <w:p w:rsidR="008D3558" w:rsidRDefault="008D3558" w:rsidP="008D355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Heterozygote advantage</w:t>
            </w:r>
          </w:p>
          <w:p w:rsidR="008D3558" w:rsidRPr="008921B5" w:rsidRDefault="008D3558" w:rsidP="008D3558">
            <w:pPr>
              <w:pStyle w:val="ListParagraph"/>
              <w:rPr>
                <w:rFonts w:ascii="Baskerville Old Face" w:hAnsi="Baskerville Old Face"/>
              </w:rPr>
            </w:pPr>
          </w:p>
        </w:tc>
      </w:tr>
    </w:tbl>
    <w:p w:rsidR="00F57F24" w:rsidRDefault="00F57F24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47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2D6DD6" w:rsidTr="002D6DD6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2D6DD6" w:rsidRPr="003722C2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2D6DD6" w:rsidTr="002D6DD6">
        <w:tc>
          <w:tcPr>
            <w:tcW w:w="5490" w:type="dxa"/>
          </w:tcPr>
          <w:p w:rsidR="002D6DD6" w:rsidRDefault="002D6DD6" w:rsidP="002D6DD6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172C6D" w:rsidRPr="00172C6D" w:rsidRDefault="00172C6D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 xml:space="preserve">Because Darwin did not know about the work of </w:t>
            </w:r>
            <w:proofErr w:type="spellStart"/>
            <w:r w:rsidRPr="00172C6D">
              <w:rPr>
                <w:rFonts w:ascii="Baskerville Old Face" w:hAnsi="Baskerville Old Face"/>
              </w:rPr>
              <w:t>Gregor</w:t>
            </w:r>
            <w:proofErr w:type="spellEnd"/>
            <w:r w:rsidRPr="00172C6D">
              <w:rPr>
                <w:rFonts w:ascii="Baskerville Old Face" w:hAnsi="Baskerville Old Face"/>
              </w:rPr>
              <w:t xml:space="preserve"> Mendel, he could not</w:t>
            </w:r>
            <w:r>
              <w:rPr>
                <w:rFonts w:ascii="Baskerville Old Face" w:hAnsi="Baskerville Old Face"/>
              </w:rPr>
              <w:t xml:space="preserve"> </w:t>
            </w:r>
            <w:r w:rsidRPr="00172C6D">
              <w:rPr>
                <w:rFonts w:ascii="Baskerville Old Face" w:hAnsi="Baskerville Old Face"/>
              </w:rPr>
              <w:t>explain how organisms pass heritable traits to their offspring. In looking at genetic variation, what are discrete characters, and what are quantitative characters?</w:t>
            </w:r>
          </w:p>
          <w:p w:rsidR="00172C6D" w:rsidRPr="00172C6D" w:rsidRDefault="00172C6D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Using the techniques of molecular biology, what are the two ways of measuring genetic variation in a population?</w:t>
            </w:r>
          </w:p>
          <w:p w:rsidR="00172C6D" w:rsidRDefault="00172C6D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What external factors might produce a cline?</w:t>
            </w:r>
          </w:p>
          <w:p w:rsidR="00172C6D" w:rsidRPr="00172C6D" w:rsidRDefault="00172C6D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Why does the existence of a cline suggest natural selection?</w:t>
            </w:r>
            <w:r w:rsidRPr="00172C6D">
              <w:rPr>
                <w:rFonts w:ascii="Baskerville Old Face" w:hAnsi="Baskerville Old Face"/>
                <w:b/>
              </w:rPr>
              <w:t xml:space="preserve"> </w:t>
            </w:r>
          </w:p>
          <w:p w:rsidR="00172C6D" w:rsidRPr="00172C6D" w:rsidRDefault="00172C6D" w:rsidP="00172C6D">
            <w:p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  <w:b/>
              </w:rPr>
              <w:t>Section 2</w:t>
            </w:r>
          </w:p>
          <w:p w:rsidR="00172C6D" w:rsidRDefault="00172C6D" w:rsidP="00172C6D">
            <w:pPr>
              <w:numPr>
                <w:ilvl w:val="0"/>
                <w:numId w:val="29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The greater the number of fixed alleles, the lower the species’ diversity. What does</w:t>
            </w:r>
            <w:r>
              <w:rPr>
                <w:rFonts w:ascii="Baskerville Old Face" w:hAnsi="Baskerville Old Face"/>
              </w:rPr>
              <w:t xml:space="preserve"> </w:t>
            </w:r>
            <w:r w:rsidRPr="00172C6D">
              <w:rPr>
                <w:rFonts w:ascii="Baskerville Old Face" w:hAnsi="Baskerville Old Face"/>
              </w:rPr>
              <w:t>it mean to say that an allele is fixed?</w:t>
            </w:r>
          </w:p>
          <w:p w:rsidR="00172C6D" w:rsidRDefault="00172C6D" w:rsidP="00172C6D">
            <w:pPr>
              <w:numPr>
                <w:ilvl w:val="0"/>
                <w:numId w:val="2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Summarize Hardy-</w:t>
            </w:r>
            <w:proofErr w:type="spellStart"/>
            <w:r>
              <w:rPr>
                <w:rFonts w:ascii="Baskerville Old Face" w:hAnsi="Baskerville Old Face"/>
              </w:rPr>
              <w:t>Weinbergs</w:t>
            </w:r>
            <w:proofErr w:type="spellEnd"/>
            <w:r>
              <w:rPr>
                <w:rFonts w:ascii="Baskerville Old Face" w:hAnsi="Baskerville Old Face"/>
              </w:rPr>
              <w:t xml:space="preserve"> principle. </w:t>
            </w:r>
          </w:p>
          <w:p w:rsidR="002D6DD6" w:rsidRPr="00172C6D" w:rsidRDefault="00172C6D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conditions must be met in order for a population to maintain Hardy-Weinberg equilibrium?</w:t>
            </w:r>
          </w:p>
        </w:tc>
        <w:tc>
          <w:tcPr>
            <w:tcW w:w="5670" w:type="dxa"/>
          </w:tcPr>
          <w:p w:rsidR="008921B5" w:rsidRDefault="00FC5B18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8921B5" w:rsidRDefault="00172C6D" w:rsidP="00172C6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Three major factors alter allelic frequency and bring about evolutionary change. List each factor, and give an explanation.</w:t>
            </w:r>
          </w:p>
          <w:p w:rsidR="00172C6D" w:rsidRDefault="00172C6D" w:rsidP="00172C6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 xml:space="preserve">Which of the factors above results in a random, </w:t>
            </w:r>
            <w:proofErr w:type="spellStart"/>
            <w:r w:rsidRPr="00172C6D">
              <w:rPr>
                <w:rFonts w:ascii="Baskerville Old Face" w:hAnsi="Baskerville Old Face"/>
              </w:rPr>
              <w:t>nonadaptive</w:t>
            </w:r>
            <w:proofErr w:type="spellEnd"/>
            <w:r w:rsidRPr="00172C6D">
              <w:rPr>
                <w:rFonts w:ascii="Baskerville Old Face" w:hAnsi="Baskerville Old Face"/>
              </w:rPr>
              <w:t xml:space="preserve"> change in allelic</w:t>
            </w:r>
            <w:r>
              <w:rPr>
                <w:rFonts w:ascii="Baskerville Old Face" w:hAnsi="Baskerville Old Face"/>
              </w:rPr>
              <w:t xml:space="preserve"> </w:t>
            </w:r>
            <w:r w:rsidRPr="00172C6D">
              <w:rPr>
                <w:rFonts w:ascii="Baskerville Old Face" w:hAnsi="Baskerville Old Face"/>
              </w:rPr>
              <w:t>frequencies?</w:t>
            </w:r>
          </w:p>
          <w:p w:rsidR="00172C6D" w:rsidRPr="00172C6D" w:rsidRDefault="00172C6D" w:rsidP="00172C6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Which of the factors above tends to reduce the genetic differences between</w:t>
            </w:r>
            <w:r>
              <w:rPr>
                <w:rFonts w:ascii="Baskerville Old Face" w:hAnsi="Baskerville Old Face"/>
              </w:rPr>
              <w:t xml:space="preserve"> </w:t>
            </w:r>
            <w:r w:rsidRPr="00172C6D">
              <w:rPr>
                <w:rFonts w:ascii="Baskerville Old Face" w:hAnsi="Baskerville Old Face"/>
              </w:rPr>
              <w:t>populations and make populations more similar?</w:t>
            </w:r>
          </w:p>
          <w:p w:rsidR="00172C6D" w:rsidRDefault="00172C6D" w:rsidP="00172C6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</w:rPr>
              <w:t>Of the three factors you listed above, only one results in individuals that are better suited to their environment. Which is it?</w:t>
            </w:r>
          </w:p>
          <w:p w:rsidR="00172C6D" w:rsidRDefault="00172C6D" w:rsidP="00172C6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4</w:t>
            </w:r>
          </w:p>
          <w:p w:rsidR="00172C6D" w:rsidRPr="00172C6D" w:rsidRDefault="00172C6D" w:rsidP="00172C6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Summarize this section in your own words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6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D6DD6" w:rsidTr="002D6DD6">
        <w:tc>
          <w:tcPr>
            <w:tcW w:w="11160" w:type="dxa"/>
            <w:shd w:val="clear" w:color="auto" w:fill="D9D9D9" w:themeFill="background1" w:themeFillShade="D9"/>
          </w:tcPr>
          <w:p w:rsidR="002D6DD6" w:rsidRPr="001C312B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172C6D" w:rsidRPr="00172C6D" w:rsidRDefault="00172C6D" w:rsidP="00172C6D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 w:rsidRPr="00172C6D">
        <w:rPr>
          <w:rFonts w:ascii="Baskerville Old Face" w:hAnsi="Baskerville Old Face"/>
        </w:rPr>
        <w:t>What are the three main mechanisms that can cause changes in allele frequency?</w:t>
      </w:r>
    </w:p>
    <w:p w:rsidR="00FC5B18" w:rsidRDefault="00172C6D" w:rsidP="00172C6D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 w:rsidRPr="00172C6D">
        <w:rPr>
          <w:rFonts w:ascii="Baskerville Old Face" w:hAnsi="Baskerville Old Face"/>
        </w:rPr>
        <w:t>What is the only mechanism that is adaptive, or improves the match between organisms and their environment?</w:t>
      </w:r>
    </w:p>
    <w:p w:rsidR="00172C6D" w:rsidRPr="00172C6D" w:rsidRDefault="00172C6D" w:rsidP="00172C6D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 w:rsidRPr="00172C6D">
        <w:rPr>
          <w:rFonts w:ascii="Baskerville Old Face" w:hAnsi="Baskerville Old Face"/>
        </w:rPr>
        <w:t>Give four reasons why natural selection cannot produce perfect organisms.</w:t>
      </w:r>
      <w:r>
        <w:rPr>
          <w:rFonts w:ascii="Baskerville Old Face" w:hAnsi="Baskerville Old Face"/>
        </w:rPr>
        <w:t xml:space="preserve"> Explain.</w:t>
      </w:r>
    </w:p>
    <w:sectPr w:rsidR="00172C6D" w:rsidRPr="00172C6D" w:rsidSect="00F970EB">
      <w:headerReference w:type="default" r:id="rId9"/>
      <w:footerReference w:type="even" r:id="rId10"/>
      <w:pgSz w:w="12240" w:h="15840"/>
      <w:pgMar w:top="540" w:right="81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9" w:rsidRDefault="00123159" w:rsidP="003722C2">
      <w:pPr>
        <w:spacing w:after="0" w:line="240" w:lineRule="auto"/>
      </w:pPr>
      <w:r>
        <w:separator/>
      </w:r>
    </w:p>
  </w:endnote>
  <w:endnote w:type="continuationSeparator" w:id="0">
    <w:p w:rsidR="00123159" w:rsidRDefault="00123159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9" w:rsidRDefault="00123159" w:rsidP="003722C2">
      <w:pPr>
        <w:spacing w:after="0" w:line="240" w:lineRule="auto"/>
      </w:pPr>
      <w:r>
        <w:separator/>
      </w:r>
    </w:p>
  </w:footnote>
  <w:footnote w:type="continuationSeparator" w:id="0">
    <w:p w:rsidR="00123159" w:rsidRDefault="00123159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F57F24">
          <w:rPr>
            <w:rFonts w:ascii="Baskerville Old Face" w:hAnsi="Baskerville Old Face"/>
            <w:sz w:val="32"/>
            <w:szCs w:val="32"/>
          </w:rPr>
          <w:t xml:space="preserve"> </w:t>
        </w:r>
        <w:r w:rsidR="00172C6D">
          <w:rPr>
            <w:rFonts w:ascii="Baskerville Old Face" w:hAnsi="Baskerville Old Face"/>
            <w:sz w:val="32"/>
            <w:szCs w:val="32"/>
          </w:rPr>
          <w:t>Twenty One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172C6D">
          <w:rPr>
            <w:rFonts w:ascii="Baskerville Old Face" w:hAnsi="Baskerville Old Face"/>
            <w:sz w:val="32"/>
            <w:szCs w:val="32"/>
          </w:rPr>
          <w:t>Evolution of Populations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C8D"/>
    <w:multiLevelType w:val="hybridMultilevel"/>
    <w:tmpl w:val="04B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3B3E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C4961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508"/>
    <w:multiLevelType w:val="hybridMultilevel"/>
    <w:tmpl w:val="21B81BDA"/>
    <w:lvl w:ilvl="0" w:tplc="3B1E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B1BAA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29B2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24"/>
  </w:num>
  <w:num w:numId="5">
    <w:abstractNumId w:val="16"/>
  </w:num>
  <w:num w:numId="6">
    <w:abstractNumId w:val="6"/>
  </w:num>
  <w:num w:numId="7">
    <w:abstractNumId w:val="1"/>
  </w:num>
  <w:num w:numId="8">
    <w:abstractNumId w:val="9"/>
  </w:num>
  <w:num w:numId="9">
    <w:abstractNumId w:val="21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15"/>
  </w:num>
  <w:num w:numId="18">
    <w:abstractNumId w:val="19"/>
  </w:num>
  <w:num w:numId="19">
    <w:abstractNumId w:val="18"/>
  </w:num>
  <w:num w:numId="20">
    <w:abstractNumId w:val="2"/>
  </w:num>
  <w:num w:numId="21">
    <w:abstractNumId w:val="12"/>
  </w:num>
  <w:num w:numId="22">
    <w:abstractNumId w:val="14"/>
  </w:num>
  <w:num w:numId="23">
    <w:abstractNumId w:val="8"/>
  </w:num>
  <w:num w:numId="24">
    <w:abstractNumId w:val="0"/>
  </w:num>
  <w:num w:numId="25">
    <w:abstractNumId w:val="28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23159"/>
    <w:rsid w:val="00172C6D"/>
    <w:rsid w:val="001773BD"/>
    <w:rsid w:val="001B3CBD"/>
    <w:rsid w:val="001C312B"/>
    <w:rsid w:val="0023575C"/>
    <w:rsid w:val="00236BAB"/>
    <w:rsid w:val="00242D89"/>
    <w:rsid w:val="002D6DD6"/>
    <w:rsid w:val="002F0429"/>
    <w:rsid w:val="0030330F"/>
    <w:rsid w:val="003722C2"/>
    <w:rsid w:val="00376B88"/>
    <w:rsid w:val="00381FE2"/>
    <w:rsid w:val="003C255E"/>
    <w:rsid w:val="0044153E"/>
    <w:rsid w:val="00453863"/>
    <w:rsid w:val="004E419C"/>
    <w:rsid w:val="004E690A"/>
    <w:rsid w:val="00513E31"/>
    <w:rsid w:val="00521127"/>
    <w:rsid w:val="005313CA"/>
    <w:rsid w:val="005B7A30"/>
    <w:rsid w:val="005C546B"/>
    <w:rsid w:val="0062212F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8921B5"/>
    <w:rsid w:val="008D3558"/>
    <w:rsid w:val="00925173"/>
    <w:rsid w:val="00971AF7"/>
    <w:rsid w:val="00974416"/>
    <w:rsid w:val="009F0A67"/>
    <w:rsid w:val="00B24432"/>
    <w:rsid w:val="00B721F4"/>
    <w:rsid w:val="00BB202D"/>
    <w:rsid w:val="00BC6253"/>
    <w:rsid w:val="00C043AB"/>
    <w:rsid w:val="00C10BEB"/>
    <w:rsid w:val="00C64C32"/>
    <w:rsid w:val="00C74312"/>
    <w:rsid w:val="00C74FB9"/>
    <w:rsid w:val="00CF4D50"/>
    <w:rsid w:val="00D07E67"/>
    <w:rsid w:val="00D53E56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57F24"/>
    <w:rsid w:val="00F624EB"/>
    <w:rsid w:val="00F970EB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3D38C5"/>
    <w:rsid w:val="004C6093"/>
    <w:rsid w:val="0078196B"/>
    <w:rsid w:val="007E2E2B"/>
    <w:rsid w:val="00994014"/>
    <w:rsid w:val="00AA72FD"/>
    <w:rsid w:val="00AD2ADE"/>
    <w:rsid w:val="00C440E9"/>
    <w:rsid w:val="00E8480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Twenty One: Evolution of Populations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3</cp:revision>
  <cp:lastPrinted>2015-08-16T00:30:00Z</cp:lastPrinted>
  <dcterms:created xsi:type="dcterms:W3CDTF">2016-01-18T20:12:00Z</dcterms:created>
  <dcterms:modified xsi:type="dcterms:W3CDTF">2016-01-18T20:26:00Z</dcterms:modified>
</cp:coreProperties>
</file>